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3D2E" w:rsidRPr="00E90F64" w:rsidRDefault="00E90F64">
      <w:pPr>
        <w:rPr>
          <w:rFonts w:asciiTheme="minorHAnsi" w:hAnsiTheme="minorHAnsi"/>
          <w:b/>
          <w:sz w:val="32"/>
          <w:szCs w:val="32"/>
          <w:lang w:val="el-GR"/>
        </w:rPr>
      </w:pPr>
      <w:r w:rsidRPr="00E90F64">
        <w:rPr>
          <w:rFonts w:asciiTheme="minorHAnsi" w:hAnsiTheme="minorHAnsi"/>
          <w:b/>
          <w:sz w:val="32"/>
          <w:szCs w:val="32"/>
          <w:lang w:val="el-GR"/>
        </w:rPr>
        <w:t>Αναλυτικό Τιμολόγιο</w:t>
      </w:r>
    </w:p>
    <w:p w:rsidR="00E90F64" w:rsidRPr="00E90F64" w:rsidRDefault="00E90F64">
      <w:pPr>
        <w:rPr>
          <w:lang w:val="el-GR"/>
        </w:rPr>
      </w:pPr>
    </w:p>
    <w:p w:rsidR="00F5043B" w:rsidRPr="00D609CB" w:rsidRDefault="00F5043B">
      <w:pPr>
        <w:rPr>
          <w:lang w:val="el-GR"/>
        </w:rPr>
      </w:pPr>
    </w:p>
    <w:p w:rsidR="00F5043B" w:rsidRPr="00F5043B" w:rsidRDefault="00F5043B" w:rsidP="00F5043B">
      <w:pPr>
        <w:tabs>
          <w:tab w:val="left" w:pos="1080"/>
          <w:tab w:val="left" w:pos="1440"/>
        </w:tabs>
        <w:spacing w:after="120"/>
        <w:jc w:val="both"/>
        <w:rPr>
          <w:rFonts w:asciiTheme="minorHAnsi" w:hAnsiTheme="minorHAnsi"/>
          <w:szCs w:val="22"/>
          <w:u w:val="single"/>
          <w:lang w:val="el-GR"/>
        </w:rPr>
      </w:pPr>
      <w:r w:rsidRPr="00F5043B">
        <w:rPr>
          <w:rFonts w:asciiTheme="minorHAnsi" w:hAnsiTheme="minorHAnsi"/>
          <w:b/>
          <w:bCs/>
          <w:szCs w:val="22"/>
          <w:lang w:val="el-GR"/>
        </w:rPr>
        <w:t xml:space="preserve">Άρθρο </w:t>
      </w:r>
      <w:r w:rsidR="0023285B">
        <w:rPr>
          <w:rFonts w:asciiTheme="minorHAnsi" w:hAnsiTheme="minorHAnsi"/>
          <w:b/>
          <w:bCs/>
          <w:szCs w:val="22"/>
          <w:lang w:val="el-GR"/>
        </w:rPr>
        <w:t>Ν1</w:t>
      </w:r>
      <w:r w:rsidRPr="00F5043B">
        <w:rPr>
          <w:rFonts w:asciiTheme="minorHAnsi" w:hAnsiTheme="minorHAnsi"/>
          <w:szCs w:val="22"/>
          <w:lang w:val="el-GR"/>
        </w:rPr>
        <w:tab/>
      </w:r>
      <w:r w:rsidR="00782056" w:rsidRPr="00782056">
        <w:rPr>
          <w:rFonts w:asciiTheme="minorHAnsi" w:hAnsiTheme="minorHAnsi"/>
          <w:szCs w:val="22"/>
          <w:u w:val="single"/>
          <w:lang w:val="el-GR"/>
        </w:rPr>
        <w:t>Εκσκαφές πυθμένα θαλάσσης σε εδάφη Κατηγορίας B  με Μεταφορά, Στοιβασία &amp; Α</w:t>
      </w:r>
      <w:r w:rsidR="003F0D6F">
        <w:rPr>
          <w:rFonts w:asciiTheme="minorHAnsi" w:hAnsiTheme="minorHAnsi"/>
          <w:szCs w:val="22"/>
          <w:u w:val="single"/>
          <w:lang w:val="el-GR"/>
        </w:rPr>
        <w:t>ποθήκευση των προϊόντων Εκσκαφής και συντήρηση λειτουργικών βαθών.</w:t>
      </w:r>
    </w:p>
    <w:p w:rsidR="00F5043B" w:rsidRDefault="00F5043B" w:rsidP="004A2107">
      <w:pPr>
        <w:jc w:val="both"/>
        <w:rPr>
          <w:rFonts w:asciiTheme="minorHAnsi" w:hAnsiTheme="minorHAnsi"/>
          <w:szCs w:val="22"/>
          <w:lang w:val="el-GR"/>
        </w:rPr>
      </w:pPr>
      <w:r w:rsidRPr="00F5043B">
        <w:rPr>
          <w:rFonts w:asciiTheme="minorHAnsi" w:hAnsiTheme="minorHAnsi"/>
          <w:szCs w:val="22"/>
          <w:lang w:val="el-GR"/>
        </w:rPr>
        <w:t>Κωδικός Αναθεώρησης</w:t>
      </w:r>
      <w:r w:rsidRPr="00F5043B">
        <w:rPr>
          <w:rFonts w:asciiTheme="minorHAnsi" w:hAnsiTheme="minorHAnsi"/>
          <w:szCs w:val="22"/>
          <w:lang w:val="el-GR"/>
        </w:rPr>
        <w:tab/>
        <w:t>ΛΙΜ 1210</w:t>
      </w:r>
    </w:p>
    <w:p w:rsidR="00EC6B59" w:rsidRPr="00F5043B" w:rsidRDefault="00EC6B59" w:rsidP="004A2107">
      <w:pPr>
        <w:jc w:val="both"/>
        <w:rPr>
          <w:rFonts w:asciiTheme="minorHAnsi" w:hAnsiTheme="minorHAnsi"/>
          <w:szCs w:val="22"/>
          <w:lang w:val="el-GR"/>
        </w:rPr>
      </w:pPr>
    </w:p>
    <w:p w:rsidR="00F5043B" w:rsidRPr="00F5043B" w:rsidRDefault="00F5043B" w:rsidP="00F5043B">
      <w:pPr>
        <w:spacing w:after="120"/>
        <w:jc w:val="both"/>
        <w:rPr>
          <w:rFonts w:asciiTheme="minorHAnsi" w:hAnsiTheme="minorHAnsi"/>
          <w:szCs w:val="22"/>
          <w:lang w:val="el-GR"/>
        </w:rPr>
      </w:pPr>
      <w:r w:rsidRPr="00F5043B">
        <w:rPr>
          <w:rFonts w:asciiTheme="minorHAnsi" w:hAnsiTheme="minorHAnsi"/>
          <w:szCs w:val="22"/>
          <w:lang w:val="el-GR"/>
        </w:rPr>
        <w:t xml:space="preserve">Εκσκαφή πυθμένα θαλάσσης αποτελούμενου από υλικά που δύνανται να αποληφθούν με βυθοκόρο (δράγα) που διαθέτει κοπτική κεφαλή, ή κάδο εκσκαφής, με ή χωρίς προηγούμενη διατάραξη με τον ίδιο κάδο εκσκαφής, όπως </w:t>
      </w:r>
      <w:r w:rsidR="003F0D6F">
        <w:rPr>
          <w:rFonts w:asciiTheme="minorHAnsi" w:hAnsiTheme="minorHAnsi"/>
          <w:szCs w:val="22"/>
          <w:lang w:val="el-GR"/>
        </w:rPr>
        <w:t xml:space="preserve">προσαμμώσεις, φερτά υλικά, </w:t>
      </w:r>
      <w:r w:rsidRPr="00F5043B">
        <w:rPr>
          <w:rFonts w:asciiTheme="minorHAnsi" w:hAnsiTheme="minorHAnsi"/>
          <w:szCs w:val="22"/>
          <w:lang w:val="el-GR"/>
        </w:rPr>
        <w:t>κοκκώδη εδάφη μετρίως συμπυκνωμένα έως πολύ πυκνά (άμμοι, χάλικες, αμμοχάλικα αμμοϊλύες), συνεκτικά εδάφη μετρίας συνοχής έως στιφρά (άργιλοι, αργιλοιλύες) μεικτά ως άνω συνεκτικά εδάφη σε πρόσμειξη με κοκκώδη σε κυμαινόμενο ποσοστό, πολύ ασθενείς έως ασθενείς βράχοι (όπως μάργες μετρίας διαγένεσης, κ.λ.π.) καθώς και αρκετά  χαλαροποιημένοι, θρυμματισμένοι ως και έντονα εξαλλοιωμένοι βραχώδεις σχηματισμοί,  σε οποιοδήποτε βάθος θαλάσσης, για την εκβάθυνση λιμενολεκανών, ή την διάνοιξη διαύλων, ή την κατασκευή αυλάκων θεμελιώσεως λιμενικών έργων, ή γενικότερα για βυθοκορήσεις ή εξυγίανση του πυθμένα, σύμφωνα με την μελέτη και την ΕΤΕΠ 09-02-01-00 ‘’Υποθαλάσσιες εκσκαφές χωρίς χρήση εκρηκτικών υλών’’.</w:t>
      </w:r>
    </w:p>
    <w:p w:rsidR="00D609CB" w:rsidRDefault="00F5043B" w:rsidP="00D609CB">
      <w:pPr>
        <w:jc w:val="both"/>
        <w:rPr>
          <w:rFonts w:asciiTheme="minorHAnsi" w:hAnsiTheme="minorHAnsi"/>
          <w:szCs w:val="22"/>
          <w:lang w:val="el-GR"/>
        </w:rPr>
      </w:pPr>
      <w:r w:rsidRPr="00F5043B">
        <w:rPr>
          <w:rFonts w:asciiTheme="minorHAnsi" w:hAnsiTheme="minorHAnsi"/>
          <w:szCs w:val="22"/>
          <w:lang w:val="el-GR"/>
        </w:rPr>
        <w:t xml:space="preserve">Στην </w:t>
      </w:r>
      <w:r w:rsidRPr="00825448">
        <w:rPr>
          <w:rFonts w:asciiTheme="minorHAnsi" w:hAnsiTheme="minorHAnsi"/>
          <w:b/>
          <w:szCs w:val="22"/>
          <w:u w:val="single"/>
          <w:lang w:val="el-GR"/>
        </w:rPr>
        <w:t>τιμή μονάδας περιλαμβάνεται</w:t>
      </w:r>
      <w:r>
        <w:rPr>
          <w:rFonts w:asciiTheme="minorHAnsi" w:hAnsiTheme="minorHAnsi"/>
          <w:szCs w:val="22"/>
          <w:lang w:val="el-GR"/>
        </w:rPr>
        <w:t xml:space="preserve"> η ως άνω εκσκαφή </w:t>
      </w:r>
      <w:r w:rsidR="00FB5898" w:rsidRPr="00FB5898">
        <w:rPr>
          <w:rFonts w:asciiTheme="minorHAnsi" w:hAnsiTheme="minorHAnsi"/>
          <w:b/>
          <w:szCs w:val="22"/>
          <w:lang w:val="el-GR"/>
        </w:rPr>
        <w:t>είτε με Πλωτά είτε με Χερσαία μέσα</w:t>
      </w:r>
      <w:r w:rsidR="00FB5898">
        <w:rPr>
          <w:rFonts w:asciiTheme="minorHAnsi" w:hAnsiTheme="minorHAnsi"/>
          <w:szCs w:val="22"/>
          <w:lang w:val="el-GR"/>
        </w:rPr>
        <w:t xml:space="preserve">, </w:t>
      </w:r>
      <w:r w:rsidR="00053DAA">
        <w:rPr>
          <w:rFonts w:asciiTheme="minorHAnsi" w:hAnsiTheme="minorHAnsi"/>
          <w:szCs w:val="22"/>
          <w:lang w:val="el-GR"/>
        </w:rPr>
        <w:t xml:space="preserve">η </w:t>
      </w:r>
      <w:r>
        <w:rPr>
          <w:rFonts w:asciiTheme="minorHAnsi" w:hAnsiTheme="minorHAnsi"/>
          <w:szCs w:val="22"/>
          <w:lang w:val="el-GR"/>
        </w:rPr>
        <w:t xml:space="preserve">αποκόμιση </w:t>
      </w:r>
      <w:r w:rsidR="00053DAA">
        <w:rPr>
          <w:rFonts w:asciiTheme="minorHAnsi" w:hAnsiTheme="minorHAnsi"/>
          <w:szCs w:val="22"/>
          <w:lang w:val="el-GR"/>
        </w:rPr>
        <w:t xml:space="preserve">όλων των προϊόντων της εκασκαφής, </w:t>
      </w:r>
      <w:r>
        <w:rPr>
          <w:rFonts w:asciiTheme="minorHAnsi" w:hAnsiTheme="minorHAnsi"/>
          <w:szCs w:val="22"/>
          <w:lang w:val="el-GR"/>
        </w:rPr>
        <w:t xml:space="preserve"> </w:t>
      </w:r>
      <w:r w:rsidR="007B7681">
        <w:rPr>
          <w:rFonts w:asciiTheme="minorHAnsi" w:hAnsiTheme="minorHAnsi"/>
          <w:szCs w:val="22"/>
          <w:lang w:val="el-GR"/>
        </w:rPr>
        <w:t>η απόθεση τους στον προβλεπόμενο από την Μελέτη χώρο</w:t>
      </w:r>
      <w:r w:rsidR="00FB5898">
        <w:rPr>
          <w:rFonts w:asciiTheme="minorHAnsi" w:hAnsiTheme="minorHAnsi"/>
          <w:szCs w:val="22"/>
          <w:lang w:val="el-GR"/>
        </w:rPr>
        <w:t xml:space="preserve"> καθώς και</w:t>
      </w:r>
      <w:r>
        <w:rPr>
          <w:rFonts w:asciiTheme="minorHAnsi" w:hAnsiTheme="minorHAnsi"/>
          <w:szCs w:val="22"/>
          <w:lang w:val="el-GR"/>
        </w:rPr>
        <w:t xml:space="preserve"> </w:t>
      </w:r>
      <w:r w:rsidR="00053DAA" w:rsidRPr="00DF08AF">
        <w:rPr>
          <w:rFonts w:asciiTheme="minorHAnsi" w:hAnsiTheme="minorHAnsi"/>
          <w:szCs w:val="22"/>
          <w:lang w:val="el-GR"/>
        </w:rPr>
        <w:t xml:space="preserve">οι σταλίες των </w:t>
      </w:r>
      <w:r w:rsidR="00053DAA">
        <w:rPr>
          <w:rFonts w:asciiTheme="minorHAnsi" w:hAnsiTheme="minorHAnsi"/>
          <w:szCs w:val="22"/>
          <w:lang w:val="el-GR"/>
        </w:rPr>
        <w:t>χερσαίων</w:t>
      </w:r>
      <w:r w:rsidR="00053DAA" w:rsidRPr="00DF08AF">
        <w:rPr>
          <w:rFonts w:asciiTheme="minorHAnsi" w:hAnsiTheme="minorHAnsi"/>
          <w:szCs w:val="22"/>
          <w:lang w:val="el-GR"/>
        </w:rPr>
        <w:t xml:space="preserve"> </w:t>
      </w:r>
      <w:r w:rsidR="00053DAA">
        <w:rPr>
          <w:rFonts w:asciiTheme="minorHAnsi" w:hAnsiTheme="minorHAnsi"/>
          <w:szCs w:val="22"/>
          <w:lang w:val="el-GR"/>
        </w:rPr>
        <w:t xml:space="preserve">και πλωτών </w:t>
      </w:r>
      <w:r w:rsidR="00053DAA" w:rsidRPr="00DF08AF">
        <w:rPr>
          <w:rFonts w:asciiTheme="minorHAnsi" w:hAnsiTheme="minorHAnsi"/>
          <w:szCs w:val="22"/>
          <w:lang w:val="el-GR"/>
        </w:rPr>
        <w:t xml:space="preserve">μέσων </w:t>
      </w:r>
      <w:r w:rsidR="00053DAA">
        <w:rPr>
          <w:rFonts w:asciiTheme="minorHAnsi" w:hAnsiTheme="minorHAnsi"/>
          <w:szCs w:val="22"/>
          <w:lang w:val="el-GR"/>
        </w:rPr>
        <w:t>για την εκσκαφή</w:t>
      </w:r>
      <w:r w:rsidR="00FB5898">
        <w:rPr>
          <w:rFonts w:asciiTheme="minorHAnsi" w:hAnsiTheme="minorHAnsi"/>
          <w:szCs w:val="22"/>
          <w:lang w:val="el-GR"/>
        </w:rPr>
        <w:t xml:space="preserve"> και την μεταφορά των προϊόντων εκσκαφής</w:t>
      </w:r>
      <w:r w:rsidR="00D609CB">
        <w:rPr>
          <w:rFonts w:asciiTheme="minorHAnsi" w:hAnsiTheme="minorHAnsi"/>
          <w:szCs w:val="22"/>
          <w:lang w:val="el-GR"/>
        </w:rPr>
        <w:t>.</w:t>
      </w:r>
    </w:p>
    <w:p w:rsidR="00A148CE" w:rsidRDefault="00A148CE" w:rsidP="00D609CB">
      <w:pPr>
        <w:jc w:val="both"/>
        <w:rPr>
          <w:rFonts w:asciiTheme="minorHAnsi" w:hAnsiTheme="minorHAnsi"/>
          <w:szCs w:val="22"/>
          <w:lang w:val="el-GR"/>
        </w:rPr>
      </w:pPr>
    </w:p>
    <w:p w:rsidR="00A148CE" w:rsidRPr="00B6570C" w:rsidRDefault="00A148CE" w:rsidP="00D609CB">
      <w:pPr>
        <w:jc w:val="both"/>
        <w:rPr>
          <w:rFonts w:asciiTheme="minorHAnsi" w:hAnsiTheme="minorHAnsi"/>
          <w:szCs w:val="22"/>
          <w:lang w:val="el-GR"/>
        </w:rPr>
      </w:pPr>
      <w:r>
        <w:rPr>
          <w:rFonts w:asciiTheme="minorHAnsi" w:hAnsiTheme="minorHAnsi"/>
          <w:szCs w:val="22"/>
          <w:lang w:val="el-GR"/>
        </w:rPr>
        <w:t xml:space="preserve">Στην </w:t>
      </w:r>
      <w:r w:rsidRPr="00825448">
        <w:rPr>
          <w:rFonts w:asciiTheme="minorHAnsi" w:hAnsiTheme="minorHAnsi"/>
          <w:b/>
          <w:szCs w:val="22"/>
          <w:u w:val="single"/>
          <w:lang w:val="el-GR"/>
        </w:rPr>
        <w:t>τιμή μονάδας περιλαμ</w:t>
      </w:r>
      <w:r w:rsidR="00B6570C" w:rsidRPr="00825448">
        <w:rPr>
          <w:rFonts w:asciiTheme="minorHAnsi" w:hAnsiTheme="minorHAnsi"/>
          <w:b/>
          <w:szCs w:val="22"/>
          <w:u w:val="single"/>
          <w:lang w:val="el-GR"/>
        </w:rPr>
        <w:t>βάνεται</w:t>
      </w:r>
      <w:r w:rsidR="00B6570C">
        <w:rPr>
          <w:rFonts w:asciiTheme="minorHAnsi" w:hAnsiTheme="minorHAnsi"/>
          <w:szCs w:val="22"/>
          <w:lang w:val="el-GR"/>
        </w:rPr>
        <w:t xml:space="preserve"> η διατήρηση των βαθών </w:t>
      </w:r>
      <w:r w:rsidR="00D05765">
        <w:rPr>
          <w:rFonts w:asciiTheme="minorHAnsi" w:hAnsiTheme="minorHAnsi"/>
          <w:szCs w:val="22"/>
          <w:lang w:val="el-GR"/>
        </w:rPr>
        <w:t xml:space="preserve">του πυθμένα στην περιοχή της εκβάθυνσης, </w:t>
      </w:r>
      <w:r w:rsidR="00B6570C">
        <w:rPr>
          <w:rFonts w:asciiTheme="minorHAnsi" w:hAnsiTheme="minorHAnsi"/>
          <w:szCs w:val="22"/>
          <w:lang w:val="el-GR"/>
        </w:rPr>
        <w:t xml:space="preserve">που θα επιτευχθούν σύμφωνα με την Μελέτη του έργου (-1.80μ από την μέση στάθμη </w:t>
      </w:r>
      <w:r w:rsidR="00B6570C" w:rsidRPr="00B6570C">
        <w:rPr>
          <w:rFonts w:asciiTheme="minorHAnsi" w:hAnsiTheme="minorHAnsi"/>
          <w:position w:val="2"/>
          <w:lang w:val="el-GR"/>
        </w:rPr>
        <w:t>της θάλασσας σε όλη την έκταση του πυθμένα και στην είσοδο του Λιμένα</w:t>
      </w:r>
      <w:r w:rsidR="00B6570C">
        <w:rPr>
          <w:rFonts w:asciiTheme="minorHAnsi" w:hAnsiTheme="minorHAnsi"/>
          <w:position w:val="2"/>
          <w:lang w:val="el-GR"/>
        </w:rPr>
        <w:t>) για όλο το διάστημα της υπο</w:t>
      </w:r>
      <w:r w:rsidR="00825448">
        <w:rPr>
          <w:rFonts w:asciiTheme="minorHAnsi" w:hAnsiTheme="minorHAnsi"/>
          <w:position w:val="2"/>
          <w:lang w:val="el-GR"/>
        </w:rPr>
        <w:t xml:space="preserve">χρεωτικής συντήρησης του έργου, ήτοι </w:t>
      </w:r>
      <w:r w:rsidR="00B6570C" w:rsidRPr="00B6570C">
        <w:rPr>
          <w:rFonts w:asciiTheme="minorHAnsi" w:hAnsiTheme="minorHAnsi"/>
          <w:position w:val="2"/>
          <w:lang w:val="el-GR"/>
        </w:rPr>
        <w:t>15 μήνες από την έκδοση Βεβαίωσης Περάτωσης των εργασιών και έγκρισης της Τελικής Επιμέτρησης του Έργου και μέχρι την οριστική Παραλαβή</w:t>
      </w:r>
      <w:r w:rsidR="00825448">
        <w:rPr>
          <w:rFonts w:asciiTheme="minorHAnsi" w:hAnsiTheme="minorHAnsi"/>
          <w:position w:val="2"/>
          <w:lang w:val="el-GR"/>
        </w:rPr>
        <w:t xml:space="preserve"> του έργου</w:t>
      </w:r>
      <w:r w:rsidR="00B6570C">
        <w:rPr>
          <w:rFonts w:asciiTheme="minorHAnsi" w:hAnsiTheme="minorHAnsi"/>
          <w:position w:val="2"/>
          <w:lang w:val="el-GR"/>
        </w:rPr>
        <w:t>.</w:t>
      </w:r>
    </w:p>
    <w:p w:rsidR="00D609CB" w:rsidRDefault="00D609CB" w:rsidP="00D609CB">
      <w:pPr>
        <w:jc w:val="both"/>
        <w:rPr>
          <w:rFonts w:asciiTheme="minorHAnsi" w:hAnsiTheme="minorHAnsi"/>
          <w:szCs w:val="22"/>
          <w:lang w:val="el-GR"/>
        </w:rPr>
      </w:pPr>
    </w:p>
    <w:p w:rsidR="00D609CB" w:rsidRPr="004A2107" w:rsidRDefault="00D609CB" w:rsidP="00D609CB">
      <w:pPr>
        <w:jc w:val="both"/>
        <w:rPr>
          <w:rFonts w:asciiTheme="minorHAnsi" w:hAnsiTheme="minorHAnsi"/>
          <w:szCs w:val="22"/>
          <w:lang w:val="el-GR"/>
        </w:rPr>
      </w:pPr>
      <w:r w:rsidRPr="00F5043B">
        <w:rPr>
          <w:rFonts w:asciiTheme="minorHAnsi" w:hAnsiTheme="minorHAnsi"/>
          <w:szCs w:val="22"/>
          <w:lang w:val="el-GR"/>
        </w:rPr>
        <w:t xml:space="preserve">Στην </w:t>
      </w:r>
      <w:r w:rsidRPr="00825448">
        <w:rPr>
          <w:rFonts w:asciiTheme="minorHAnsi" w:hAnsiTheme="minorHAnsi"/>
          <w:b/>
          <w:szCs w:val="22"/>
          <w:u w:val="single"/>
          <w:lang w:val="el-GR"/>
        </w:rPr>
        <w:t>τιμή μονάδας ακόμα περιλαμβάνονται</w:t>
      </w:r>
      <w:r>
        <w:rPr>
          <w:rFonts w:asciiTheme="minorHAnsi" w:hAnsiTheme="minorHAnsi"/>
          <w:szCs w:val="22"/>
          <w:lang w:val="el-GR"/>
        </w:rPr>
        <w:t xml:space="preserve"> </w:t>
      </w:r>
      <w:r w:rsidRPr="004A2107">
        <w:rPr>
          <w:rFonts w:asciiTheme="minorHAnsi" w:hAnsiTheme="minorHAnsi"/>
          <w:szCs w:val="22"/>
          <w:lang w:val="el-GR"/>
        </w:rPr>
        <w:t>:</w:t>
      </w:r>
    </w:p>
    <w:p w:rsidR="00D609CB" w:rsidRPr="00DF08AF" w:rsidRDefault="00D609CB" w:rsidP="00D609CB">
      <w:pPr>
        <w:jc w:val="both"/>
        <w:rPr>
          <w:rFonts w:asciiTheme="minorHAnsi" w:hAnsiTheme="minorHAnsi"/>
          <w:szCs w:val="22"/>
          <w:lang w:val="el-GR"/>
        </w:rPr>
      </w:pPr>
      <w:r>
        <w:rPr>
          <w:rFonts w:asciiTheme="minorHAnsi" w:hAnsiTheme="minorHAnsi"/>
          <w:szCs w:val="22"/>
          <w:lang w:val="el-GR"/>
        </w:rPr>
        <w:t>1. Η Χερσαία</w:t>
      </w:r>
      <w:r w:rsidRPr="00DF08AF">
        <w:rPr>
          <w:rFonts w:asciiTheme="minorHAnsi" w:hAnsiTheme="minorHAnsi"/>
          <w:szCs w:val="22"/>
          <w:lang w:val="el-GR"/>
        </w:rPr>
        <w:t xml:space="preserve"> μεταφορά </w:t>
      </w:r>
      <w:r w:rsidR="00B8752D">
        <w:rPr>
          <w:rFonts w:asciiTheme="minorHAnsi" w:hAnsiTheme="minorHAnsi"/>
          <w:szCs w:val="22"/>
          <w:lang w:val="el-GR"/>
        </w:rPr>
        <w:t>των ως άνω προϊόντων εκσκαφής</w:t>
      </w:r>
      <w:r w:rsidR="00D05765">
        <w:rPr>
          <w:rFonts w:asciiTheme="minorHAnsi" w:hAnsiTheme="minorHAnsi"/>
          <w:szCs w:val="22"/>
          <w:lang w:val="el-GR"/>
        </w:rPr>
        <w:t xml:space="preserve"> και αυτών που τυχόν θα προκύπτουν κατά την διάρκεια της συντήρησης – διατήρησης των βαθών του πυθμένα μέχρι την Οριστική Παραλαβή του έργου</w:t>
      </w:r>
      <w:r w:rsidR="00B8752D">
        <w:rPr>
          <w:rFonts w:asciiTheme="minorHAnsi" w:hAnsiTheme="minorHAnsi"/>
          <w:szCs w:val="22"/>
          <w:lang w:val="el-GR"/>
        </w:rPr>
        <w:t xml:space="preserve">, </w:t>
      </w:r>
      <w:r w:rsidRPr="00DF08AF">
        <w:rPr>
          <w:rFonts w:asciiTheme="minorHAnsi" w:hAnsiTheme="minorHAnsi"/>
          <w:szCs w:val="22"/>
          <w:lang w:val="el-GR"/>
        </w:rPr>
        <w:t xml:space="preserve">με </w:t>
      </w:r>
      <w:r>
        <w:rPr>
          <w:rFonts w:asciiTheme="minorHAnsi" w:hAnsiTheme="minorHAnsi"/>
          <w:szCs w:val="22"/>
          <w:lang w:val="el-GR"/>
        </w:rPr>
        <w:t>χερσαία</w:t>
      </w:r>
      <w:r w:rsidRPr="00DF08AF">
        <w:rPr>
          <w:rFonts w:asciiTheme="minorHAnsi" w:hAnsiTheme="minorHAnsi"/>
          <w:szCs w:val="22"/>
          <w:lang w:val="el-GR"/>
        </w:rPr>
        <w:t xml:space="preserve"> μέσα (</w:t>
      </w:r>
      <w:r>
        <w:rPr>
          <w:rFonts w:asciiTheme="minorHAnsi" w:hAnsiTheme="minorHAnsi"/>
          <w:szCs w:val="22"/>
          <w:lang w:val="el-GR"/>
        </w:rPr>
        <w:t xml:space="preserve">φορτωτής, αυτοκίνητα </w:t>
      </w:r>
      <w:r w:rsidRPr="00DF08AF">
        <w:rPr>
          <w:rFonts w:asciiTheme="minorHAnsi" w:hAnsiTheme="minorHAnsi"/>
          <w:szCs w:val="22"/>
          <w:lang w:val="el-GR"/>
        </w:rPr>
        <w:t xml:space="preserve">κ.λπ.) </w:t>
      </w:r>
      <w:r>
        <w:rPr>
          <w:rFonts w:asciiTheme="minorHAnsi" w:hAnsiTheme="minorHAnsi"/>
          <w:szCs w:val="22"/>
          <w:lang w:val="el-GR"/>
        </w:rPr>
        <w:t xml:space="preserve">σε περιφραγμένο και ασφαλή χώρο ιδιοκτησίας του Αναδόχου ή σε χώρο που </w:t>
      </w:r>
      <w:r w:rsidR="00D05765">
        <w:rPr>
          <w:rFonts w:asciiTheme="minorHAnsi" w:hAnsiTheme="minorHAnsi"/>
          <w:szCs w:val="22"/>
          <w:lang w:val="el-GR"/>
        </w:rPr>
        <w:t>του έχει παραχωρηθεί από ιδιώτη για όλη την διάρκεια απόθεσης των προϊόντων στον χώρο αυτό.</w:t>
      </w:r>
    </w:p>
    <w:p w:rsidR="00D609CB" w:rsidRDefault="00D609CB" w:rsidP="00D609CB">
      <w:pPr>
        <w:jc w:val="both"/>
        <w:rPr>
          <w:rFonts w:asciiTheme="minorHAnsi" w:hAnsiTheme="minorHAnsi"/>
          <w:szCs w:val="22"/>
          <w:lang w:val="el-GR"/>
        </w:rPr>
      </w:pPr>
      <w:r>
        <w:rPr>
          <w:rFonts w:asciiTheme="minorHAnsi" w:hAnsiTheme="minorHAnsi"/>
          <w:szCs w:val="22"/>
          <w:lang w:val="el-GR"/>
        </w:rPr>
        <w:t>2. Η κατάλληλη στοιβασία των υλικών της παρ. 1 ώστε να είναι εύκολη ανά πάσα στιγμή η επιμέτρησή τους.</w:t>
      </w:r>
    </w:p>
    <w:p w:rsidR="00D609CB" w:rsidRDefault="00D609CB" w:rsidP="00D609CB">
      <w:pPr>
        <w:jc w:val="both"/>
        <w:rPr>
          <w:rFonts w:asciiTheme="minorHAnsi" w:hAnsiTheme="minorHAnsi"/>
          <w:szCs w:val="22"/>
          <w:lang w:val="el-GR"/>
        </w:rPr>
      </w:pPr>
      <w:r>
        <w:rPr>
          <w:rFonts w:asciiTheme="minorHAnsi" w:hAnsiTheme="minorHAnsi"/>
          <w:szCs w:val="22"/>
          <w:lang w:val="el-GR"/>
        </w:rPr>
        <w:t>3. Η χρονική παραμονή των υλικών (της παρ. 1) στον χώρο που αναφέρεται στην</w:t>
      </w:r>
      <w:r w:rsidR="00D7677E">
        <w:rPr>
          <w:rFonts w:asciiTheme="minorHAnsi" w:hAnsiTheme="minorHAnsi"/>
          <w:szCs w:val="22"/>
          <w:lang w:val="el-GR"/>
        </w:rPr>
        <w:t xml:space="preserve"> παρ. 1 για </w:t>
      </w:r>
      <w:r w:rsidR="00D7677E" w:rsidRPr="00D7677E">
        <w:rPr>
          <w:rFonts w:asciiTheme="minorHAnsi" w:hAnsiTheme="minorHAnsi"/>
          <w:b/>
          <w:szCs w:val="22"/>
          <w:u w:val="single"/>
          <w:lang w:val="el-GR"/>
        </w:rPr>
        <w:t>τουλάχιστο 15 μήνες</w:t>
      </w:r>
      <w:r w:rsidR="00D7677E">
        <w:rPr>
          <w:rFonts w:asciiTheme="minorHAnsi" w:hAnsiTheme="minorHAnsi"/>
          <w:szCs w:val="22"/>
          <w:lang w:val="el-GR"/>
        </w:rPr>
        <w:t xml:space="preserve"> </w:t>
      </w:r>
      <w:r w:rsidR="00D7677E" w:rsidRPr="00D7677E">
        <w:rPr>
          <w:rFonts w:asciiTheme="minorHAnsi" w:hAnsiTheme="minorHAnsi"/>
          <w:b/>
          <w:position w:val="2"/>
          <w:u w:val="single"/>
          <w:lang w:val="el-GR"/>
        </w:rPr>
        <w:t>από την έκδοση Βεβαίωσης Περάτωσης των εργασιών και έγκρισης της Τελικής Επιμέτρησης του Έργου</w:t>
      </w:r>
      <w:r>
        <w:rPr>
          <w:rFonts w:asciiTheme="minorHAnsi" w:hAnsiTheme="minorHAnsi"/>
          <w:szCs w:val="22"/>
          <w:lang w:val="el-GR"/>
        </w:rPr>
        <w:t>, εκτός αν η Προϊσταμένη Αρχή του έργου εγκρίνει την μεταφορά τους σε άλλο χώρο με δαπάνες που δεν περιλαμβάνονται στην τιμή μονάδας.</w:t>
      </w:r>
    </w:p>
    <w:p w:rsidR="00D7677E" w:rsidRDefault="00D7677E" w:rsidP="00D609CB">
      <w:pPr>
        <w:jc w:val="both"/>
        <w:rPr>
          <w:rFonts w:asciiTheme="minorHAnsi" w:hAnsiTheme="minorHAnsi"/>
          <w:szCs w:val="22"/>
          <w:lang w:val="el-GR"/>
        </w:rPr>
      </w:pPr>
      <w:r>
        <w:rPr>
          <w:rFonts w:asciiTheme="minorHAnsi" w:hAnsiTheme="minorHAnsi"/>
          <w:szCs w:val="22"/>
          <w:lang w:val="el-GR"/>
        </w:rPr>
        <w:t xml:space="preserve">4. Η φύλαξη του χώρου εναπόθεσης των προϊόντων εκσκαφής </w:t>
      </w:r>
      <w:r w:rsidR="00D05765">
        <w:rPr>
          <w:rFonts w:asciiTheme="minorHAnsi" w:hAnsiTheme="minorHAnsi"/>
          <w:szCs w:val="22"/>
          <w:lang w:val="el-GR"/>
        </w:rPr>
        <w:t xml:space="preserve">της παρ. 1 </w:t>
      </w:r>
      <w:r>
        <w:rPr>
          <w:rFonts w:asciiTheme="minorHAnsi" w:hAnsiTheme="minorHAnsi"/>
          <w:szCs w:val="22"/>
          <w:lang w:val="el-GR"/>
        </w:rPr>
        <w:t>γι</w:t>
      </w:r>
      <w:r w:rsidR="00D05765">
        <w:rPr>
          <w:rFonts w:asciiTheme="minorHAnsi" w:hAnsiTheme="minorHAnsi"/>
          <w:szCs w:val="22"/>
          <w:lang w:val="el-GR"/>
        </w:rPr>
        <w:t>α όλο το αναφερόμενο στην παρ. 3</w:t>
      </w:r>
      <w:r>
        <w:rPr>
          <w:rFonts w:asciiTheme="minorHAnsi" w:hAnsiTheme="minorHAnsi"/>
          <w:szCs w:val="22"/>
          <w:lang w:val="el-GR"/>
        </w:rPr>
        <w:t xml:space="preserve"> χρονικό διάστημα.</w:t>
      </w:r>
    </w:p>
    <w:p w:rsidR="00D609CB" w:rsidRDefault="00D7677E" w:rsidP="00D609CB">
      <w:pPr>
        <w:jc w:val="both"/>
        <w:rPr>
          <w:rFonts w:asciiTheme="minorHAnsi" w:hAnsiTheme="minorHAnsi"/>
          <w:szCs w:val="22"/>
          <w:lang w:val="el-GR"/>
        </w:rPr>
      </w:pPr>
      <w:r>
        <w:rPr>
          <w:rFonts w:asciiTheme="minorHAnsi" w:hAnsiTheme="minorHAnsi"/>
          <w:szCs w:val="22"/>
          <w:lang w:val="el-GR"/>
        </w:rPr>
        <w:t>5</w:t>
      </w:r>
      <w:r w:rsidR="00D609CB">
        <w:rPr>
          <w:rFonts w:asciiTheme="minorHAnsi" w:hAnsiTheme="minorHAnsi"/>
          <w:szCs w:val="22"/>
          <w:lang w:val="el-GR"/>
        </w:rPr>
        <w:t xml:space="preserve">. </w:t>
      </w:r>
      <w:r w:rsidR="00A148CE">
        <w:rPr>
          <w:rFonts w:asciiTheme="minorHAnsi" w:hAnsiTheme="minorHAnsi"/>
          <w:szCs w:val="22"/>
          <w:lang w:val="el-GR"/>
        </w:rPr>
        <w:t>Οι</w:t>
      </w:r>
      <w:r w:rsidR="00D609CB" w:rsidRPr="00DF08AF">
        <w:rPr>
          <w:rFonts w:asciiTheme="minorHAnsi" w:hAnsiTheme="minorHAnsi"/>
          <w:szCs w:val="22"/>
          <w:lang w:val="el-GR"/>
        </w:rPr>
        <w:t xml:space="preserve"> σταλίες των </w:t>
      </w:r>
      <w:r w:rsidR="00D609CB">
        <w:rPr>
          <w:rFonts w:asciiTheme="minorHAnsi" w:hAnsiTheme="minorHAnsi"/>
          <w:szCs w:val="22"/>
          <w:lang w:val="el-GR"/>
        </w:rPr>
        <w:t>χερσαίων</w:t>
      </w:r>
      <w:r w:rsidR="00D609CB" w:rsidRPr="00DF08AF">
        <w:rPr>
          <w:rFonts w:asciiTheme="minorHAnsi" w:hAnsiTheme="minorHAnsi"/>
          <w:szCs w:val="22"/>
          <w:lang w:val="el-GR"/>
        </w:rPr>
        <w:t xml:space="preserve"> μέσων και οι χρόνοι αναμονής για την φορτοεκφόρτωση. </w:t>
      </w:r>
    </w:p>
    <w:p w:rsidR="00D7677E" w:rsidRPr="00DF08AF" w:rsidRDefault="00D7677E" w:rsidP="00D609CB">
      <w:pPr>
        <w:jc w:val="both"/>
        <w:rPr>
          <w:rFonts w:asciiTheme="minorHAnsi" w:hAnsiTheme="minorHAnsi"/>
          <w:szCs w:val="22"/>
          <w:lang w:val="el-GR"/>
        </w:rPr>
      </w:pPr>
    </w:p>
    <w:p w:rsidR="00F5043B" w:rsidRDefault="00D7677E" w:rsidP="00B8752D">
      <w:pPr>
        <w:jc w:val="both"/>
        <w:rPr>
          <w:rFonts w:asciiTheme="minorHAnsi" w:hAnsiTheme="minorHAnsi"/>
          <w:szCs w:val="22"/>
          <w:lang w:val="el-GR"/>
        </w:rPr>
      </w:pPr>
      <w:r>
        <w:rPr>
          <w:rFonts w:asciiTheme="minorHAnsi" w:hAnsiTheme="minorHAnsi"/>
          <w:szCs w:val="22"/>
          <w:lang w:val="el-GR"/>
        </w:rPr>
        <w:t>Σε καμί</w:t>
      </w:r>
      <w:r w:rsidR="00D609CB" w:rsidRPr="00DF08AF">
        <w:rPr>
          <w:rFonts w:asciiTheme="minorHAnsi" w:hAnsiTheme="minorHAnsi"/>
          <w:szCs w:val="22"/>
          <w:lang w:val="el-GR"/>
        </w:rPr>
        <w:t xml:space="preserve">α περίπτωση δεν εφαρμόζεται συντελεστής επιπλήσματος ή οποιαδήποτε άλλη προσαύξηση και ο υπολογισμός γίνεται με βάση τα επιμετρούμενα </w:t>
      </w:r>
      <w:r w:rsidR="00D609CB" w:rsidRPr="00DF08AF">
        <w:rPr>
          <w:rFonts w:asciiTheme="minorHAnsi" w:hAnsiTheme="minorHAnsi"/>
          <w:szCs w:val="22"/>
          <w:lang w:val="en-US"/>
        </w:rPr>
        <w:t>m</w:t>
      </w:r>
      <w:r w:rsidR="00D609CB" w:rsidRPr="00DF08AF">
        <w:rPr>
          <w:rFonts w:asciiTheme="minorHAnsi" w:hAnsiTheme="minorHAnsi"/>
          <w:szCs w:val="22"/>
          <w:vertAlign w:val="superscript"/>
          <w:lang w:val="el-GR"/>
        </w:rPr>
        <w:t>3</w:t>
      </w:r>
      <w:r w:rsidR="00D609CB" w:rsidRPr="00DF08AF">
        <w:rPr>
          <w:rFonts w:asciiTheme="minorHAnsi" w:hAnsiTheme="minorHAnsi"/>
          <w:szCs w:val="22"/>
          <w:lang w:val="el-GR"/>
        </w:rPr>
        <w:t xml:space="preserve"> κάθε εργασίας, όπως καθορίζεται στο αντίστοιχο άρθρο.</w:t>
      </w:r>
    </w:p>
    <w:p w:rsidR="00D609CB" w:rsidRPr="00F5043B" w:rsidRDefault="00D609CB" w:rsidP="00F5043B">
      <w:pPr>
        <w:spacing w:after="120"/>
        <w:jc w:val="both"/>
        <w:rPr>
          <w:rFonts w:asciiTheme="minorHAnsi" w:hAnsiTheme="minorHAnsi"/>
          <w:szCs w:val="22"/>
          <w:lang w:val="el-GR"/>
        </w:rPr>
      </w:pPr>
    </w:p>
    <w:p w:rsidR="00F5043B" w:rsidRPr="00F5043B" w:rsidRDefault="00F5043B" w:rsidP="00F5043B">
      <w:pPr>
        <w:jc w:val="both"/>
        <w:rPr>
          <w:rFonts w:asciiTheme="minorHAnsi" w:hAnsiTheme="minorHAnsi"/>
          <w:szCs w:val="22"/>
          <w:lang w:val="el-GR"/>
        </w:rPr>
      </w:pPr>
      <w:r w:rsidRPr="00F5043B">
        <w:rPr>
          <w:rFonts w:asciiTheme="minorHAnsi" w:hAnsiTheme="minorHAnsi"/>
          <w:szCs w:val="22"/>
          <w:lang w:val="el-GR"/>
        </w:rPr>
        <w:t>Περιλαμβάνεται επίσης η δαπάνη διαμόρφωσης των προβλεπόμενων από την μελέτη του έργου υφάλων πρανών εκσκαφής ή υφάλων αναβαθμών, η δαπάνη ανέλκυσης και απόρριψης μεμονωμένων αντικειμένων οποιουδήποτε μεγέθους, βάρους και σύστασης (όπως π.χ. φυσικοί ογκόλιθοι, παλαιές αλυσίδες, άγκυρες, τεμάχια σκυροδέματος, εμπόδια οποιουδήποτε είδους, μεταλ</w:t>
      </w:r>
      <w:r>
        <w:rPr>
          <w:rFonts w:asciiTheme="minorHAnsi" w:hAnsiTheme="minorHAnsi"/>
          <w:szCs w:val="22"/>
          <w:lang w:val="el-GR"/>
        </w:rPr>
        <w:t xml:space="preserve">λικά τεμάχια ή εξαρτήματα κλπ.), </w:t>
      </w:r>
      <w:r w:rsidRPr="00F5043B">
        <w:rPr>
          <w:rFonts w:asciiTheme="minorHAnsi" w:hAnsiTheme="minorHAnsi"/>
          <w:szCs w:val="22"/>
          <w:lang w:val="el-GR"/>
        </w:rPr>
        <w:t xml:space="preserve">που μπορούν να ανασυρθούν με τον χρησιμοποιούμενο στο έργο εξοπλισμό ή/και με  πρόσθετο πλωτό γερανό 80 </w:t>
      </w:r>
      <w:r w:rsidRPr="00F5043B">
        <w:rPr>
          <w:rFonts w:asciiTheme="minorHAnsi" w:hAnsiTheme="minorHAnsi"/>
          <w:szCs w:val="22"/>
          <w:lang w:val="en-US"/>
        </w:rPr>
        <w:t>t</w:t>
      </w:r>
      <w:r w:rsidRPr="00F5043B">
        <w:rPr>
          <w:rFonts w:asciiTheme="minorHAnsi" w:hAnsiTheme="minorHAnsi"/>
          <w:szCs w:val="22"/>
          <w:lang w:val="el-GR"/>
        </w:rPr>
        <w:t>ο</w:t>
      </w:r>
      <w:r w:rsidRPr="00F5043B">
        <w:rPr>
          <w:rFonts w:asciiTheme="minorHAnsi" w:hAnsiTheme="minorHAnsi"/>
          <w:szCs w:val="22"/>
          <w:lang w:val="en-US"/>
        </w:rPr>
        <w:t>n</w:t>
      </w:r>
      <w:r w:rsidR="00722C99">
        <w:rPr>
          <w:rFonts w:asciiTheme="minorHAnsi" w:hAnsiTheme="minorHAnsi"/>
          <w:szCs w:val="22"/>
          <w:lang w:val="el-GR"/>
        </w:rPr>
        <w:t xml:space="preserve"> ή/και με </w:t>
      </w:r>
      <w:r>
        <w:rPr>
          <w:rFonts w:asciiTheme="minorHAnsi" w:hAnsiTheme="minorHAnsi"/>
          <w:szCs w:val="22"/>
          <w:lang w:val="el-GR"/>
        </w:rPr>
        <w:t>οποιοδήποτε χερσαίο μηχάνημα</w:t>
      </w:r>
      <w:r w:rsidRPr="00F5043B">
        <w:rPr>
          <w:rFonts w:asciiTheme="minorHAnsi" w:hAnsiTheme="minorHAnsi"/>
          <w:szCs w:val="22"/>
          <w:lang w:val="el-GR"/>
        </w:rPr>
        <w:t>.</w:t>
      </w:r>
    </w:p>
    <w:p w:rsidR="00F5043B" w:rsidRPr="00F5043B" w:rsidRDefault="00F5043B" w:rsidP="00F5043B">
      <w:pPr>
        <w:jc w:val="both"/>
        <w:rPr>
          <w:rFonts w:asciiTheme="minorHAnsi" w:hAnsiTheme="minorHAnsi"/>
          <w:szCs w:val="22"/>
          <w:lang w:val="el-GR"/>
        </w:rPr>
      </w:pPr>
      <w:r w:rsidRPr="00F5043B">
        <w:rPr>
          <w:rFonts w:asciiTheme="minorHAnsi" w:hAnsiTheme="minorHAnsi"/>
          <w:szCs w:val="22"/>
          <w:lang w:val="el-GR"/>
        </w:rPr>
        <w:t xml:space="preserve">Η εκσκαφή, αποκόμιση, μεταφορά και απόρριψη </w:t>
      </w:r>
      <w:r w:rsidR="0023285B">
        <w:rPr>
          <w:rFonts w:asciiTheme="minorHAnsi" w:hAnsiTheme="minorHAnsi"/>
          <w:szCs w:val="22"/>
          <w:lang w:val="el-GR"/>
        </w:rPr>
        <w:t>σε εγκεκριμένο περιβαλλοντικά χώρο</w:t>
      </w:r>
      <w:r w:rsidRPr="00F5043B">
        <w:rPr>
          <w:rFonts w:asciiTheme="minorHAnsi" w:hAnsiTheme="minorHAnsi"/>
          <w:szCs w:val="22"/>
          <w:lang w:val="el-GR"/>
        </w:rPr>
        <w:t>, βυθοκορημάτων πάσης φύσεως, που συσσωρεύονται κατά την εκτέλεση των βυθοκορήσεων σε οποιοδήποτε σημείο του εκσκαπτομένου πυθμένα και οφείλονται είτε στις κατασκευαστικές δραστηριότητες του Αναδόχου, είτε σε φυσικούς παράγοντες (θαλάσσιοι κυματισμοί, ρεύματα κλπ.) ή σε οποιαδήποτε άλλη αιτία, προ της οριστικής παραλαβής του συνόλου των προβλεπόμενων βυθοκορήσεων, δεν επιμετράται και δεν πληρώνεται ιδιαίτερα, νοείται δε ότι η πρόσθετη αυτή δαπάνη ελήφθη υπόψη από τον Ανάδοχο κατά την σύνταξη της προσφοράς του και περιλαμβάνεται ανηγμένη στις αντίστοιχες τιμές του.</w:t>
      </w:r>
    </w:p>
    <w:p w:rsidR="00F5043B" w:rsidRPr="00F5043B" w:rsidRDefault="00F5043B" w:rsidP="00F5043B">
      <w:pPr>
        <w:spacing w:before="120" w:after="120"/>
        <w:jc w:val="both"/>
        <w:rPr>
          <w:rFonts w:asciiTheme="minorHAnsi" w:hAnsiTheme="minorHAnsi"/>
          <w:szCs w:val="22"/>
          <w:lang w:val="el-GR"/>
        </w:rPr>
      </w:pPr>
      <w:r w:rsidRPr="00F5043B">
        <w:rPr>
          <w:rFonts w:asciiTheme="minorHAnsi" w:hAnsiTheme="minorHAnsi"/>
          <w:szCs w:val="22"/>
          <w:lang w:val="el-GR"/>
        </w:rPr>
        <w:t>Τιμή ανά κυβικό μέτρο εκσκαφής πυθμένα θαλάσσης (</w:t>
      </w:r>
      <w:r w:rsidRPr="00F5043B">
        <w:rPr>
          <w:rFonts w:asciiTheme="minorHAnsi" w:hAnsiTheme="minorHAnsi"/>
          <w:szCs w:val="22"/>
          <w:lang w:val="en-US"/>
        </w:rPr>
        <w:t>m</w:t>
      </w:r>
      <w:r w:rsidRPr="00F5043B">
        <w:rPr>
          <w:rFonts w:asciiTheme="minorHAnsi" w:hAnsiTheme="minorHAnsi"/>
          <w:szCs w:val="22"/>
          <w:lang w:val="el-GR"/>
        </w:rPr>
        <w:t>3), μετρούμενο με λήψη αρχικών και τελικών διατομών.</w:t>
      </w:r>
    </w:p>
    <w:p w:rsidR="00F5043B" w:rsidRPr="00F5043B" w:rsidRDefault="00F5043B" w:rsidP="00F5043B">
      <w:pPr>
        <w:tabs>
          <w:tab w:val="left" w:pos="720"/>
          <w:tab w:val="left" w:pos="3420"/>
        </w:tabs>
        <w:jc w:val="both"/>
        <w:rPr>
          <w:rFonts w:asciiTheme="minorHAnsi" w:hAnsiTheme="minorHAnsi"/>
          <w:b/>
          <w:szCs w:val="22"/>
          <w:lang w:val="el-GR"/>
        </w:rPr>
      </w:pPr>
      <w:r w:rsidRPr="00F5043B">
        <w:rPr>
          <w:rFonts w:asciiTheme="minorHAnsi" w:hAnsiTheme="minorHAnsi"/>
          <w:b/>
          <w:szCs w:val="22"/>
          <w:lang w:val="el-GR"/>
        </w:rPr>
        <w:t>ΕΥΡΩ</w:t>
      </w:r>
      <w:r w:rsidRPr="00F5043B">
        <w:rPr>
          <w:rFonts w:asciiTheme="minorHAnsi" w:hAnsiTheme="minorHAnsi"/>
          <w:b/>
          <w:szCs w:val="22"/>
          <w:lang w:val="el-GR"/>
        </w:rPr>
        <w:tab/>
        <w:t xml:space="preserve">Ολογράφως:  </w:t>
      </w:r>
      <w:r>
        <w:rPr>
          <w:rFonts w:asciiTheme="minorHAnsi" w:hAnsiTheme="minorHAnsi"/>
          <w:b/>
          <w:szCs w:val="22"/>
          <w:lang w:val="el-GR"/>
        </w:rPr>
        <w:t>τρία</w:t>
      </w:r>
    </w:p>
    <w:p w:rsidR="00F5043B" w:rsidRPr="00F5043B" w:rsidRDefault="00F5043B" w:rsidP="00F5043B">
      <w:pPr>
        <w:spacing w:after="120"/>
        <w:ind w:left="720"/>
        <w:jc w:val="both"/>
        <w:rPr>
          <w:rFonts w:asciiTheme="minorHAnsi" w:hAnsiTheme="minorHAnsi"/>
          <w:b/>
          <w:szCs w:val="22"/>
          <w:lang w:val="el-GR"/>
        </w:rPr>
      </w:pPr>
      <w:r w:rsidRPr="00F5043B">
        <w:rPr>
          <w:rFonts w:asciiTheme="minorHAnsi" w:hAnsiTheme="minorHAnsi"/>
          <w:b/>
          <w:szCs w:val="22"/>
          <w:lang w:val="el-GR"/>
        </w:rPr>
        <w:t xml:space="preserve">Αριθμητικώς:  </w:t>
      </w:r>
      <w:r>
        <w:rPr>
          <w:rFonts w:asciiTheme="minorHAnsi" w:hAnsiTheme="minorHAnsi"/>
          <w:b/>
          <w:szCs w:val="22"/>
          <w:lang w:val="el-GR"/>
        </w:rPr>
        <w:t>3,00</w:t>
      </w:r>
    </w:p>
    <w:p w:rsidR="00DF08AF" w:rsidRPr="00DF08AF" w:rsidRDefault="00DF08AF" w:rsidP="00DF08AF">
      <w:pPr>
        <w:jc w:val="both"/>
        <w:rPr>
          <w:rFonts w:asciiTheme="minorHAnsi" w:hAnsiTheme="minorHAnsi"/>
          <w:szCs w:val="22"/>
          <w:highlight w:val="red"/>
          <w:lang w:val="el-GR"/>
        </w:rPr>
      </w:pPr>
    </w:p>
    <w:p w:rsidR="00053DAA" w:rsidRPr="00DF08AF" w:rsidRDefault="00053DAA" w:rsidP="00053DAA">
      <w:pPr>
        <w:tabs>
          <w:tab w:val="left" w:pos="1420"/>
        </w:tabs>
        <w:spacing w:after="120"/>
        <w:jc w:val="both"/>
        <w:rPr>
          <w:rFonts w:asciiTheme="minorHAnsi" w:hAnsiTheme="minorHAnsi"/>
          <w:szCs w:val="22"/>
          <w:u w:val="single"/>
          <w:lang w:val="el-GR"/>
        </w:rPr>
      </w:pPr>
      <w:r>
        <w:rPr>
          <w:rFonts w:asciiTheme="minorHAnsi" w:hAnsiTheme="minorHAnsi"/>
          <w:b/>
          <w:bCs/>
          <w:szCs w:val="22"/>
          <w:lang w:val="el-GR"/>
        </w:rPr>
        <w:t>Άρθρο Ν</w:t>
      </w:r>
      <w:r w:rsidR="00D7677E">
        <w:rPr>
          <w:rFonts w:asciiTheme="minorHAnsi" w:hAnsiTheme="minorHAnsi"/>
          <w:b/>
          <w:bCs/>
          <w:szCs w:val="22"/>
          <w:lang w:val="el-GR"/>
        </w:rPr>
        <w:t>2</w:t>
      </w:r>
      <w:r>
        <w:rPr>
          <w:rFonts w:asciiTheme="minorHAnsi" w:hAnsiTheme="minorHAnsi"/>
          <w:szCs w:val="22"/>
          <w:lang w:val="el-GR"/>
        </w:rPr>
        <w:t xml:space="preserve">  </w:t>
      </w:r>
      <w:r>
        <w:rPr>
          <w:rFonts w:asciiTheme="minorHAnsi" w:hAnsiTheme="minorHAnsi"/>
          <w:szCs w:val="22"/>
          <w:u w:val="single"/>
          <w:lang w:val="el-GR"/>
        </w:rPr>
        <w:t>Εισκόμιη και Αποκόμιση Εξοπλισμού</w:t>
      </w:r>
    </w:p>
    <w:p w:rsidR="00053DAA" w:rsidRDefault="00053DAA" w:rsidP="00053DAA">
      <w:pPr>
        <w:jc w:val="both"/>
        <w:rPr>
          <w:rFonts w:asciiTheme="minorHAnsi" w:hAnsiTheme="minorHAnsi"/>
          <w:szCs w:val="22"/>
          <w:lang w:val="el-GR"/>
        </w:rPr>
      </w:pPr>
      <w:r w:rsidRPr="00F5043B">
        <w:rPr>
          <w:rFonts w:asciiTheme="minorHAnsi" w:hAnsiTheme="minorHAnsi"/>
          <w:szCs w:val="22"/>
          <w:lang w:val="el-GR"/>
        </w:rPr>
        <w:t>Κωδικός Αναθεώρησης</w:t>
      </w:r>
      <w:r w:rsidRPr="00F5043B">
        <w:rPr>
          <w:rFonts w:asciiTheme="minorHAnsi" w:hAnsiTheme="minorHAnsi"/>
          <w:szCs w:val="22"/>
          <w:lang w:val="el-GR"/>
        </w:rPr>
        <w:tab/>
        <w:t>ΛΙΜ 1210</w:t>
      </w:r>
    </w:p>
    <w:p w:rsidR="00053DAA" w:rsidRDefault="00053DAA" w:rsidP="00053DAA">
      <w:pPr>
        <w:jc w:val="both"/>
        <w:rPr>
          <w:rFonts w:asciiTheme="minorHAnsi" w:hAnsiTheme="minorHAnsi"/>
          <w:szCs w:val="22"/>
          <w:lang w:val="el-GR"/>
        </w:rPr>
      </w:pPr>
      <w:r w:rsidRPr="00F5043B">
        <w:rPr>
          <w:rFonts w:asciiTheme="minorHAnsi" w:hAnsiTheme="minorHAnsi"/>
          <w:szCs w:val="22"/>
          <w:lang w:val="el-GR"/>
        </w:rPr>
        <w:t>Στην τιμή μονάδας</w:t>
      </w:r>
      <w:r>
        <w:rPr>
          <w:rFonts w:asciiTheme="minorHAnsi" w:hAnsiTheme="minorHAnsi"/>
          <w:szCs w:val="22"/>
          <w:lang w:val="el-GR"/>
        </w:rPr>
        <w:t xml:space="preserve"> περιλαμβάνεται </w:t>
      </w:r>
      <w:r w:rsidR="00EC1517">
        <w:rPr>
          <w:rFonts w:asciiTheme="minorHAnsi" w:hAnsiTheme="minorHAnsi"/>
          <w:szCs w:val="22"/>
          <w:lang w:val="el-GR"/>
        </w:rPr>
        <w:t xml:space="preserve">η εισκόμιση και η αποκόμιση </w:t>
      </w:r>
      <w:r w:rsidR="00D7677E">
        <w:rPr>
          <w:rFonts w:asciiTheme="minorHAnsi" w:hAnsiTheme="minorHAnsi"/>
          <w:szCs w:val="22"/>
          <w:lang w:val="el-GR"/>
        </w:rPr>
        <w:t xml:space="preserve">(όσες φορές και αν χρειαστεί) </w:t>
      </w:r>
      <w:r w:rsidR="00EC1517">
        <w:rPr>
          <w:rFonts w:asciiTheme="minorHAnsi" w:hAnsiTheme="minorHAnsi"/>
          <w:szCs w:val="22"/>
          <w:lang w:val="el-GR"/>
        </w:rPr>
        <w:t>όλου του αναγκαίου πλωτού ή χερσαίου εξοπλισμού για την εκτέλεση του έργου μαζί με τις σταλίες τους σε περίπτωση που λόγω καιρικών φαινομένων ή άλλων παραγόντων δεν μπορούν να εκτελεσθούν εργασίες με τα μηχανήματα αυτά.</w:t>
      </w:r>
    </w:p>
    <w:p w:rsidR="00043772" w:rsidRDefault="00043772" w:rsidP="00053DAA">
      <w:pPr>
        <w:jc w:val="both"/>
        <w:rPr>
          <w:rFonts w:asciiTheme="minorHAnsi" w:hAnsiTheme="minorHAnsi"/>
          <w:szCs w:val="22"/>
          <w:lang w:val="el-GR"/>
        </w:rPr>
      </w:pPr>
    </w:p>
    <w:p w:rsidR="00043772" w:rsidRPr="004A2107" w:rsidRDefault="00D020B2" w:rsidP="00053DAA">
      <w:pPr>
        <w:jc w:val="both"/>
        <w:rPr>
          <w:rFonts w:asciiTheme="minorHAnsi" w:hAnsiTheme="minorHAnsi"/>
          <w:szCs w:val="22"/>
          <w:lang w:val="el-GR"/>
        </w:rPr>
      </w:pPr>
      <w:r>
        <w:rPr>
          <w:rFonts w:asciiTheme="minorHAnsi" w:hAnsiTheme="minorHAnsi"/>
          <w:szCs w:val="22"/>
          <w:lang w:val="el-GR"/>
        </w:rPr>
        <w:t>Κατά Αποκοπή</w:t>
      </w:r>
    </w:p>
    <w:p w:rsidR="00053DAA" w:rsidRPr="00DF08AF" w:rsidRDefault="00053DAA" w:rsidP="00053DAA">
      <w:pPr>
        <w:jc w:val="both"/>
        <w:rPr>
          <w:rFonts w:asciiTheme="minorHAnsi" w:hAnsiTheme="minorHAnsi"/>
          <w:szCs w:val="22"/>
          <w:lang w:val="el-GR"/>
        </w:rPr>
      </w:pPr>
    </w:p>
    <w:p w:rsidR="00053DAA" w:rsidRPr="00F5043B" w:rsidRDefault="00053DAA" w:rsidP="00053DAA">
      <w:pPr>
        <w:tabs>
          <w:tab w:val="left" w:pos="720"/>
          <w:tab w:val="left" w:pos="3420"/>
        </w:tabs>
        <w:jc w:val="both"/>
        <w:rPr>
          <w:rFonts w:asciiTheme="minorHAnsi" w:hAnsiTheme="minorHAnsi"/>
          <w:b/>
          <w:szCs w:val="22"/>
          <w:lang w:val="el-GR"/>
        </w:rPr>
      </w:pPr>
      <w:r w:rsidRPr="00F5043B">
        <w:rPr>
          <w:rFonts w:asciiTheme="minorHAnsi" w:hAnsiTheme="minorHAnsi"/>
          <w:b/>
          <w:szCs w:val="22"/>
          <w:lang w:val="el-GR"/>
        </w:rPr>
        <w:t>ΕΥΡΩ</w:t>
      </w:r>
      <w:r w:rsidRPr="00F5043B">
        <w:rPr>
          <w:rFonts w:asciiTheme="minorHAnsi" w:hAnsiTheme="minorHAnsi"/>
          <w:b/>
          <w:szCs w:val="22"/>
          <w:lang w:val="el-GR"/>
        </w:rPr>
        <w:tab/>
        <w:t xml:space="preserve">Ολογράφως:  </w:t>
      </w:r>
      <w:r w:rsidR="00D609CB">
        <w:rPr>
          <w:rFonts w:asciiTheme="minorHAnsi" w:hAnsiTheme="minorHAnsi"/>
          <w:b/>
          <w:szCs w:val="22"/>
          <w:lang w:val="el-GR"/>
        </w:rPr>
        <w:t>δύο</w:t>
      </w:r>
      <w:r w:rsidR="00E90F64">
        <w:rPr>
          <w:rFonts w:asciiTheme="minorHAnsi" w:hAnsiTheme="minorHAnsi"/>
          <w:b/>
          <w:szCs w:val="22"/>
          <w:lang w:val="el-GR"/>
        </w:rPr>
        <w:t xml:space="preserve"> χιλιάδες</w:t>
      </w:r>
    </w:p>
    <w:p w:rsidR="00053DAA" w:rsidRPr="00F5043B" w:rsidRDefault="00053DAA" w:rsidP="00053DAA">
      <w:pPr>
        <w:spacing w:after="120"/>
        <w:ind w:left="720"/>
        <w:jc w:val="both"/>
        <w:rPr>
          <w:rFonts w:asciiTheme="minorHAnsi" w:hAnsiTheme="minorHAnsi"/>
          <w:b/>
          <w:szCs w:val="22"/>
          <w:lang w:val="el-GR"/>
        </w:rPr>
      </w:pPr>
      <w:r w:rsidRPr="00F5043B">
        <w:rPr>
          <w:rFonts w:asciiTheme="minorHAnsi" w:hAnsiTheme="minorHAnsi"/>
          <w:b/>
          <w:szCs w:val="22"/>
          <w:lang w:val="el-GR"/>
        </w:rPr>
        <w:t xml:space="preserve">Αριθμητικώς:  </w:t>
      </w:r>
      <w:r w:rsidR="00D609CB">
        <w:rPr>
          <w:rFonts w:asciiTheme="minorHAnsi" w:hAnsiTheme="minorHAnsi"/>
          <w:b/>
          <w:szCs w:val="22"/>
          <w:lang w:val="el-GR"/>
        </w:rPr>
        <w:t>2</w:t>
      </w:r>
      <w:r w:rsidR="00E90F64">
        <w:rPr>
          <w:rFonts w:asciiTheme="minorHAnsi" w:hAnsiTheme="minorHAnsi"/>
          <w:b/>
          <w:szCs w:val="22"/>
          <w:lang w:val="el-GR"/>
        </w:rPr>
        <w:t>.000,00</w:t>
      </w:r>
    </w:p>
    <w:p w:rsidR="00053DAA" w:rsidRPr="00DF08AF" w:rsidRDefault="00053DAA" w:rsidP="00053DAA">
      <w:pPr>
        <w:jc w:val="both"/>
        <w:rPr>
          <w:rFonts w:asciiTheme="minorHAnsi" w:hAnsiTheme="minorHAnsi"/>
          <w:szCs w:val="22"/>
          <w:lang w:val="el-GR"/>
        </w:rPr>
      </w:pPr>
    </w:p>
    <w:p w:rsidR="00053DAA" w:rsidRPr="00DF08AF" w:rsidRDefault="00053DAA" w:rsidP="00053DAA">
      <w:pPr>
        <w:jc w:val="both"/>
        <w:rPr>
          <w:rFonts w:asciiTheme="minorHAnsi" w:hAnsiTheme="minorHAnsi"/>
          <w:szCs w:val="22"/>
          <w:highlight w:val="red"/>
          <w:lang w:val="el-GR"/>
        </w:rPr>
      </w:pPr>
    </w:p>
    <w:p w:rsidR="00D05765" w:rsidRPr="007A4E90" w:rsidRDefault="00D05765" w:rsidP="00D05765">
      <w:pPr>
        <w:jc w:val="both"/>
        <w:rPr>
          <w:rFonts w:asciiTheme="minorHAnsi" w:hAnsiTheme="minorHAnsi" w:cs="Calibri"/>
          <w:szCs w:val="22"/>
        </w:rPr>
      </w:pPr>
    </w:p>
    <w:p w:rsidR="00D05765" w:rsidRDefault="00D05765" w:rsidP="00D05765">
      <w:pPr>
        <w:jc w:val="both"/>
        <w:rPr>
          <w:rFonts w:ascii="Cambria" w:hAnsi="Cambria" w:cs="Cambria"/>
          <w:szCs w:val="22"/>
        </w:rPr>
      </w:pPr>
    </w:p>
    <w:p w:rsidR="00D05765" w:rsidRPr="00D05765" w:rsidRDefault="00D05765" w:rsidP="00D05765">
      <w:pPr>
        <w:jc w:val="right"/>
        <w:rPr>
          <w:rFonts w:ascii="Calibri" w:hAnsi="Calibri" w:cs="Calibri"/>
          <w:b/>
          <w:szCs w:val="22"/>
          <w:lang w:val="el-GR"/>
        </w:rPr>
      </w:pPr>
      <w:r w:rsidRPr="00D05765">
        <w:rPr>
          <w:rFonts w:ascii="Calibri" w:hAnsi="Calibri" w:cs="Calibri"/>
          <w:b/>
          <w:szCs w:val="22"/>
          <w:lang w:val="el-GR"/>
        </w:rPr>
        <w:t>Ο Δ/ντης Τεχνικών Υπηρεσιών ΟΛΗ ΑΕ</w:t>
      </w:r>
    </w:p>
    <w:p w:rsidR="00D05765" w:rsidRPr="00D05765" w:rsidRDefault="00D05765" w:rsidP="00D05765">
      <w:pPr>
        <w:jc w:val="right"/>
        <w:rPr>
          <w:rFonts w:ascii="Calibri" w:hAnsi="Calibri" w:cs="Calibri"/>
          <w:b/>
          <w:szCs w:val="22"/>
          <w:lang w:val="el-GR"/>
        </w:rPr>
      </w:pPr>
    </w:p>
    <w:p w:rsidR="00D05765" w:rsidRPr="007A4E90" w:rsidRDefault="00D05765" w:rsidP="00D05765">
      <w:pPr>
        <w:rPr>
          <w:rFonts w:ascii="Calibri" w:hAnsi="Calibri" w:cs="Calibri"/>
          <w:b/>
          <w:szCs w:val="22"/>
        </w:rPr>
      </w:pPr>
      <w:r w:rsidRPr="00D05765">
        <w:rPr>
          <w:rFonts w:ascii="Calibri" w:hAnsi="Calibri" w:cs="Calibri"/>
          <w:b/>
          <w:szCs w:val="22"/>
          <w:lang w:val="el-GR"/>
        </w:rPr>
        <w:t xml:space="preserve">                                                                                                               </w:t>
      </w:r>
      <w:r w:rsidRPr="007A4E90">
        <w:rPr>
          <w:rFonts w:ascii="Calibri" w:hAnsi="Calibri" w:cs="Calibri"/>
          <w:b/>
          <w:szCs w:val="22"/>
        </w:rPr>
        <w:t>Σταύρος Λυριντζάκης</w:t>
      </w:r>
    </w:p>
    <w:p w:rsidR="00DF08AF" w:rsidRDefault="00D05765" w:rsidP="00D05765">
      <w:pPr>
        <w:rPr>
          <w:rFonts w:ascii="Tahoma" w:hAnsi="Tahoma" w:cs="Tahoma"/>
          <w:b/>
          <w:szCs w:val="22"/>
          <w:lang w:val="el-GR"/>
        </w:rPr>
      </w:pPr>
      <w:r w:rsidRPr="007A4E90">
        <w:rPr>
          <w:rFonts w:ascii="Calibri" w:hAnsi="Calibri" w:cs="Calibri"/>
          <w:b/>
          <w:szCs w:val="22"/>
        </w:rPr>
        <w:t xml:space="preserve">                                                                                                 </w:t>
      </w:r>
      <w:r>
        <w:rPr>
          <w:rFonts w:ascii="Calibri" w:hAnsi="Calibri" w:cs="Calibri"/>
          <w:b/>
          <w:szCs w:val="22"/>
        </w:rPr>
        <w:t xml:space="preserve">               </w:t>
      </w:r>
      <w:r w:rsidRPr="007A4E90">
        <w:rPr>
          <w:rFonts w:ascii="Calibri" w:hAnsi="Calibri" w:cs="Calibri"/>
          <w:b/>
          <w:szCs w:val="22"/>
        </w:rPr>
        <w:t xml:space="preserve">   Πολ. Μηχανικός</w:t>
      </w:r>
      <w:r w:rsidRPr="007A4E90">
        <w:rPr>
          <w:rFonts w:ascii="Tahoma" w:hAnsi="Tahoma" w:cs="Tahoma"/>
          <w:b/>
          <w:szCs w:val="22"/>
        </w:rPr>
        <w:t xml:space="preserve"> </w:t>
      </w:r>
    </w:p>
    <w:p w:rsidR="004D1BEB" w:rsidRPr="004D1BEB" w:rsidRDefault="004D1BEB" w:rsidP="00D05765">
      <w:pPr>
        <w:rPr>
          <w:rFonts w:asciiTheme="minorHAnsi" w:hAnsiTheme="minorHAnsi"/>
          <w:sz w:val="12"/>
          <w:szCs w:val="12"/>
          <w:lang w:val="el-GR"/>
        </w:rPr>
      </w:pPr>
    </w:p>
    <w:sectPr w:rsidR="004D1BEB" w:rsidRPr="004D1BEB" w:rsidSect="00503D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3B"/>
    <w:rsid w:val="00043772"/>
    <w:rsid w:val="00053DAA"/>
    <w:rsid w:val="00165180"/>
    <w:rsid w:val="0023285B"/>
    <w:rsid w:val="003F0D6F"/>
    <w:rsid w:val="00492235"/>
    <w:rsid w:val="004A2107"/>
    <w:rsid w:val="004D1BEB"/>
    <w:rsid w:val="00503D2E"/>
    <w:rsid w:val="006A4BB1"/>
    <w:rsid w:val="00700E4A"/>
    <w:rsid w:val="00722C99"/>
    <w:rsid w:val="007252E3"/>
    <w:rsid w:val="00782056"/>
    <w:rsid w:val="007B7681"/>
    <w:rsid w:val="00825448"/>
    <w:rsid w:val="0087055B"/>
    <w:rsid w:val="008E6F65"/>
    <w:rsid w:val="00945E87"/>
    <w:rsid w:val="00A148CE"/>
    <w:rsid w:val="00B6570C"/>
    <w:rsid w:val="00B8752D"/>
    <w:rsid w:val="00C318CA"/>
    <w:rsid w:val="00D020B2"/>
    <w:rsid w:val="00D05765"/>
    <w:rsid w:val="00D44A44"/>
    <w:rsid w:val="00D609CB"/>
    <w:rsid w:val="00D7677E"/>
    <w:rsid w:val="00DF08AF"/>
    <w:rsid w:val="00E90F64"/>
    <w:rsid w:val="00EC1517"/>
    <w:rsid w:val="00EC6B59"/>
    <w:rsid w:val="00F429AB"/>
    <w:rsid w:val="00F5043B"/>
    <w:rsid w:val="00FB58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E94D3-DCFB-42BB-80D5-14F0EBE6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43B"/>
    <w:pPr>
      <w:spacing w:line="240" w:lineRule="auto"/>
    </w:pPr>
    <w:rPr>
      <w:rFonts w:ascii="Arial" w:eastAsia="Times New Roman" w:hAnsi="Arial" w:cs="Times New Roman"/>
      <w:color w:val="00000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4469</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2019-05-16T11:12:00Z</cp:lastPrinted>
  <dcterms:created xsi:type="dcterms:W3CDTF">2020-07-14T10:08:00Z</dcterms:created>
  <dcterms:modified xsi:type="dcterms:W3CDTF">2020-07-14T10:08:00Z</dcterms:modified>
</cp:coreProperties>
</file>